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F2577B">
        <w:rPr>
          <w:rFonts w:ascii="Arial Narrow" w:hAnsi="Arial Narrow"/>
          <w:b/>
          <w:i/>
          <w:sz w:val="20"/>
          <w:szCs w:val="20"/>
        </w:rPr>
        <w:t>28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5063E2" w:rsidRDefault="005063E2" w:rsidP="00972845">
      <w:pPr>
        <w:tabs>
          <w:tab w:val="left" w:pos="0"/>
        </w:tabs>
        <w:rPr>
          <w:rFonts w:ascii="Arial Narrow" w:eastAsia="Times New Roman" w:hAnsi="Arial Narrow"/>
          <w:b/>
          <w:szCs w:val="20"/>
        </w:rPr>
      </w:pPr>
    </w:p>
    <w:p w:rsidR="005063E2" w:rsidRPr="00F2577B" w:rsidRDefault="005063E2" w:rsidP="00F2577B">
      <w:pPr>
        <w:spacing w:before="100" w:beforeAutospacing="1" w:after="240"/>
        <w:rPr>
          <w:rFonts w:ascii="Arial Narrow" w:eastAsia="Times New Roman" w:hAnsi="Arial Narrow" w:cs="Times New Roman"/>
          <w:b/>
          <w:szCs w:val="20"/>
        </w:rPr>
      </w:pPr>
      <w:r w:rsidRPr="002F7CF6">
        <w:rPr>
          <w:rFonts w:ascii="Arial Narrow" w:eastAsia="Times New Roman" w:hAnsi="Arial Narrow"/>
          <w:b/>
          <w:szCs w:val="20"/>
        </w:rPr>
        <w:t xml:space="preserve">jest dostawa, montaż i </w:t>
      </w:r>
      <w:r>
        <w:rPr>
          <w:rFonts w:ascii="Arial Narrow" w:eastAsia="Times New Roman" w:hAnsi="Arial Narrow" w:cs="Times New Roman"/>
          <w:b/>
          <w:szCs w:val="20"/>
        </w:rPr>
        <w:t xml:space="preserve">uruchomienie </w:t>
      </w:r>
      <w:r w:rsidR="00F2577B" w:rsidRPr="00BF47FE">
        <w:rPr>
          <w:rFonts w:ascii="Arial Narrow" w:eastAsia="Times New Roman" w:hAnsi="Arial Narrow" w:cs="Times New Roman"/>
          <w:b/>
          <w:szCs w:val="20"/>
        </w:rPr>
        <w:t>jednostki do hydrolizy kwasowej próbki do oznaczenia tłuszczu</w:t>
      </w:r>
      <w:r w:rsidR="00F2577B">
        <w:rPr>
          <w:rFonts w:ascii="Arial Narrow" w:eastAsia="Times New Roman" w:hAnsi="Arial Narrow" w:cs="Times New Roman"/>
          <w:b/>
          <w:szCs w:val="20"/>
        </w:rPr>
        <w:t xml:space="preserve">. </w:t>
      </w:r>
      <w:r w:rsidR="00F2577B" w:rsidRPr="00BF47FE">
        <w:rPr>
          <w:rFonts w:ascii="Arial Narrow" w:eastAsia="Times New Roman" w:hAnsi="Arial Narrow" w:cs="Times New Roman"/>
          <w:b/>
          <w:szCs w:val="20"/>
        </w:rPr>
        <w:t>Zestaw służy do przeprowadzenia hydrolizy próbek środków spożywczych przed przeprowadzeniem procesu ekstrakcji tłuszczu w celu uwolnienia tłuszczu związanego</w:t>
      </w:r>
      <w:r w:rsidR="00F2577B">
        <w:rPr>
          <w:rFonts w:ascii="Arial Narrow" w:eastAsia="Times New Roman" w:hAnsi="Arial Narrow" w:cs="Times New Roman"/>
          <w:b/>
          <w:szCs w:val="20"/>
        </w:rPr>
        <w:t>.</w:t>
      </w:r>
    </w:p>
    <w:p w:rsidR="00EA6B1E" w:rsidRPr="00D37CFF" w:rsidRDefault="005063E2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 </w:t>
      </w:r>
      <w:r w:rsidR="00EA6B1E"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p w:rsidR="005063E2" w:rsidRDefault="005063E2" w:rsidP="005063E2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18"/>
        <w:gridCol w:w="1377"/>
        <w:gridCol w:w="1200"/>
      </w:tblGrid>
      <w:tr w:rsidR="00F2577B" w:rsidRPr="00D233B0" w:rsidTr="00F2577B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233B0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5718" w:type="dxa"/>
            <w:shd w:val="clear" w:color="auto" w:fill="D9D9D9" w:themeFill="background1" w:themeFillShade="D9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233B0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233B0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F2577B" w:rsidRPr="00D233B0" w:rsidRDefault="00F2577B" w:rsidP="00F2577B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2577B" w:rsidRPr="00D233B0" w:rsidRDefault="00F2577B" w:rsidP="005939EA">
            <w:pPr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Kompletna jednostka do hydrolizy kwasowej w próbkach materiału (m.in. makaronu, masy jajowej, proszku jajecznego, mąki) pozwalająca na przeprowadzenie analizy zgodnie z ISO 11085</w:t>
            </w:r>
            <w:r>
              <w:rPr>
                <w:rFonts w:ascii="Arial Narrow" w:hAnsi="Arial Narrow"/>
                <w:szCs w:val="20"/>
              </w:rPr>
              <w:t xml:space="preserve">  </w:t>
            </w:r>
            <w:r w:rsidRPr="00D233B0">
              <w:rPr>
                <w:rFonts w:ascii="Arial Narrow" w:hAnsi="Arial Narrow"/>
                <w:szCs w:val="20"/>
              </w:rPr>
              <w:t>oraz PN-A-79011-4</w:t>
            </w:r>
            <w:r>
              <w:rPr>
                <w:rFonts w:ascii="Arial Narrow" w:hAnsi="Arial Narrow"/>
                <w:szCs w:val="20"/>
              </w:rPr>
              <w:t xml:space="preserve"> (lub normami równoważnymi dedykowanymi do wymienionych środków spożywczych). </w:t>
            </w:r>
            <w:r>
              <w:rPr>
                <w:rFonts w:ascii="Arial Narrow" w:hAnsi="Arial Narrow"/>
                <w:color w:val="FF0000"/>
                <w:szCs w:val="20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2577B" w:rsidRPr="00D233B0" w:rsidRDefault="00F2577B" w:rsidP="00F2577B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2577B" w:rsidRPr="00D233B0" w:rsidRDefault="00F2577B" w:rsidP="005939EA">
            <w:pPr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W skład zestawu wchodzą: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F2577B" w:rsidRPr="00D233B0" w:rsidRDefault="00F2577B" w:rsidP="005939EA">
            <w:pPr>
              <w:ind w:left="29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2577B" w:rsidRPr="00D233B0" w:rsidRDefault="00F2577B" w:rsidP="00F257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 xml:space="preserve">Płyta grzewcza 6 stanowiskowa z niezależną regulacją temperatury każdego stanowiska i możliwością uruchomienia procesu na  wszystkich stanowiskach równocześnie lub na dowolnej ich liczbie w trakcie jednego procesu analizy (w zależności od bieżących potrzeb).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F2577B" w:rsidRPr="00D233B0" w:rsidRDefault="00F2577B" w:rsidP="005939EA">
            <w:pPr>
              <w:ind w:left="29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2577B" w:rsidRPr="00D233B0" w:rsidRDefault="00F2577B" w:rsidP="00F257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Chłodnice kulowe wraz z wężykami połączeniowymi do 6 stanowisk i zlewkami na próbki z kwasem,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F2577B" w:rsidRPr="00D233B0" w:rsidRDefault="00F2577B" w:rsidP="005939EA">
            <w:pPr>
              <w:ind w:left="29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2577B" w:rsidRPr="00D233B0" w:rsidRDefault="00F2577B" w:rsidP="00F257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 xml:space="preserve">Mocowania/ stelaż dla chłodnic,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F2577B" w:rsidRPr="00D233B0" w:rsidRDefault="00F2577B" w:rsidP="005939EA">
            <w:pPr>
              <w:ind w:left="29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2577B" w:rsidRPr="00D233B0" w:rsidRDefault="00F2577B" w:rsidP="00F257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6 lejków z wewnętrznym ożebrowaniem (</w:t>
            </w:r>
            <w:proofErr w:type="spellStart"/>
            <w:r w:rsidRPr="00D233B0">
              <w:rPr>
                <w:rFonts w:ascii="Arial Narrow" w:hAnsi="Arial Narrow"/>
                <w:szCs w:val="20"/>
              </w:rPr>
              <w:t>szybkosączące</w:t>
            </w:r>
            <w:proofErr w:type="spellEnd"/>
            <w:r w:rsidRPr="00D233B0">
              <w:rPr>
                <w:rFonts w:ascii="Arial Narrow" w:hAnsi="Arial Narrow"/>
                <w:szCs w:val="20"/>
              </w:rPr>
              <w:t>) o średnicy ok. 100 mm i nóżce o długości ok. 100 mm wraz z odpowiednio dobranymi do lejków beztłuszczowymi miękkimi filtrami ilościowymi (1 opakowanie startowe),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F2577B" w:rsidRPr="00D233B0" w:rsidRDefault="00F2577B" w:rsidP="005939EA">
            <w:pPr>
              <w:ind w:left="29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2577B" w:rsidRPr="00D233B0" w:rsidRDefault="00F2577B" w:rsidP="00F257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Stabilny stelaż umożliwiający ustawienie 6 lejków w linii prostej (3 podwójne stanowiska),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F2577B" w:rsidRPr="00D233B0" w:rsidRDefault="00F2577B" w:rsidP="005939EA">
            <w:pPr>
              <w:ind w:left="29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2577B" w:rsidRPr="00D233B0" w:rsidRDefault="00F2577B" w:rsidP="00F257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6 plastikowych zlewek na przesącz o pojemności 600 ml,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F2577B" w:rsidRPr="00D233B0" w:rsidRDefault="00F2577B" w:rsidP="005939EA">
            <w:pPr>
              <w:ind w:left="29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2577B" w:rsidRPr="00D233B0" w:rsidRDefault="00F2577B" w:rsidP="00F257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 xml:space="preserve">stanowisko do szybkiego sączenia składające się z: 1 porcelanowy lejek </w:t>
            </w:r>
            <w:proofErr w:type="spellStart"/>
            <w:r w:rsidRPr="00D233B0">
              <w:rPr>
                <w:rFonts w:ascii="Arial Narrow" w:hAnsi="Arial Narrow"/>
                <w:szCs w:val="20"/>
              </w:rPr>
              <w:t>Büchnera</w:t>
            </w:r>
            <w:proofErr w:type="spellEnd"/>
            <w:r w:rsidRPr="00D233B0">
              <w:rPr>
                <w:rFonts w:ascii="Arial Narrow" w:hAnsi="Arial Narrow"/>
                <w:szCs w:val="20"/>
              </w:rPr>
              <w:t xml:space="preserve"> o średnicy ok. 125 mm; odpowiednio dobrane do lejka beztłuszczowe filtry ilościowe o średniej twardości (1 opakowanie startowe); 1 kolba stożkowa </w:t>
            </w:r>
            <w:proofErr w:type="spellStart"/>
            <w:r w:rsidRPr="00D233B0">
              <w:rPr>
                <w:rFonts w:ascii="Arial Narrow" w:hAnsi="Arial Narrow"/>
                <w:szCs w:val="20"/>
              </w:rPr>
              <w:t>filtarcyjna</w:t>
            </w:r>
            <w:proofErr w:type="spellEnd"/>
            <w:r w:rsidRPr="00D233B0">
              <w:rPr>
                <w:rFonts w:ascii="Arial Narrow" w:hAnsi="Arial Narrow"/>
                <w:szCs w:val="20"/>
              </w:rPr>
              <w:t xml:space="preserve"> o pojemności 2 litry przystosowana do pracy pod próżnią; komplet uszczelek i wąż ciśnieniowy o długości 2 m do połączenia zestawu; 1 pompka membranowa wytwarzającą próżnię z możliwością regulacji poziomu wytwarzanego podciśnienia (próżnia nie gorsza niż 50 </w:t>
            </w:r>
            <w:proofErr w:type="spellStart"/>
            <w:r w:rsidRPr="00D233B0">
              <w:rPr>
                <w:rFonts w:ascii="Arial Narrow" w:hAnsi="Arial Narrow"/>
                <w:szCs w:val="20"/>
              </w:rPr>
              <w:t>mbar</w:t>
            </w:r>
            <w:proofErr w:type="spellEnd"/>
            <w:r w:rsidRPr="00D233B0">
              <w:rPr>
                <w:rFonts w:ascii="Arial Narrow" w:hAnsi="Arial Narrow"/>
                <w:szCs w:val="20"/>
              </w:rPr>
              <w:t>), wyposażona w filtr zabezpieczający przed przedostaniem się przesączu do pompki,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F2577B" w:rsidRPr="00D233B0" w:rsidRDefault="00F2577B" w:rsidP="005939EA">
            <w:pPr>
              <w:ind w:left="29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2577B" w:rsidRPr="00D233B0" w:rsidRDefault="00F2577B" w:rsidP="00F257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substancja ułatwiająca wrzenie – odtłuszczone kuleczki szklane o średnicy 5÷6 mm (minimum 500 g),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F2577B" w:rsidRPr="00D233B0" w:rsidRDefault="00F2577B" w:rsidP="005939EA">
            <w:pPr>
              <w:ind w:left="29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2577B" w:rsidRPr="00D233B0" w:rsidRDefault="00F2577B" w:rsidP="00F257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 xml:space="preserve">odtłuszczony materiał filtracyjny – </w:t>
            </w:r>
            <w:proofErr w:type="spellStart"/>
            <w:r w:rsidRPr="00D233B0">
              <w:rPr>
                <w:rFonts w:ascii="Arial Narrow" w:hAnsi="Arial Narrow"/>
                <w:szCs w:val="20"/>
              </w:rPr>
              <w:t>Celite</w:t>
            </w:r>
            <w:proofErr w:type="spellEnd"/>
            <w:r w:rsidRPr="00D233B0">
              <w:rPr>
                <w:rFonts w:ascii="Arial Narrow" w:hAnsi="Arial Narrow"/>
                <w:szCs w:val="20"/>
              </w:rPr>
              <w:t xml:space="preserve"> 545 o homogennej porowatej strukturze i odpowiednim rozmiarze cząstek – nie mniejszych niż 45 µm i nie większych niż 162 µm (minimum 500 g),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F2577B" w:rsidRPr="00D233B0" w:rsidRDefault="00F2577B" w:rsidP="005939EA">
            <w:pPr>
              <w:ind w:left="29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F257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6 tryskawek o pojemności 500 ml na wodę destylowaną o temperaturze do 60°C, do przemywania zlewek/ saczków po procesie hydrolizy, z szeroką szyjką i podziałką,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F2577B" w:rsidRPr="00D233B0" w:rsidRDefault="00F2577B" w:rsidP="005939EA">
            <w:pPr>
              <w:ind w:left="29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F257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2 butelki oranżowe z zakrętkami o pojemności 2,5 litra w powłoce z tworzywa sztucznego zabezpieczającego przed stłuczeniem na kwas chlorowodorowy o stężeniu 3 mol/l i 4 mol/l, kompatybilne z dozownikiem butelkowym,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F2577B" w:rsidRPr="00D233B0" w:rsidRDefault="00F2577B" w:rsidP="005939EA">
            <w:pPr>
              <w:ind w:left="29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F257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1 dozownik butelkowy do odmierzania kwasu chlorowodorowego w ilości 100 ml (zakres dozy 5-50 ml). Dozownik wyposażony w zawór recyrkulacyjny zapewniający odpowietrzenie i całkowite opróżnienie układu przed wyciagnięciem dozownika z butelki. Nastawa dozy – cyfrowa. Precyzja ≤0,1%, dokładność – nie gorsza niż ±0,5 %, podziałka 0,2 ml. Odporność chemiczna – stężone kwasy i rozpuszczalniki organiczne.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F2577B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Odporność chemiczna – wszelkie materiały (za wyjątkiem dozownika butelkowego), które mogą wchodzić w kontakt ze środkami chemicznymi biorącymi udział w procesie hydrolizy muszą być odporne na kwas chlorowodorowy o stężeniu minimum 4 mol/l.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F2577B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Zasilanie 230V.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F2577B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F2577B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Instrukcja obsługi urządzenia w języku polskim.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F2577B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rPr>
                <w:rFonts w:ascii="Arial Narrow" w:hAnsi="Arial Narrow"/>
                <w:szCs w:val="20"/>
              </w:rPr>
            </w:pPr>
            <w:r w:rsidRPr="00E944E9">
              <w:rPr>
                <w:rFonts w:ascii="Arial Narrow" w:hAnsi="Arial Narrow"/>
                <w:szCs w:val="20"/>
              </w:rPr>
              <w:t>Gwarancja obejmująca wszystkie elementy zestawu, minimum 24 miesiące</w:t>
            </w:r>
            <w:r w:rsidRPr="00D233B0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2577B" w:rsidRPr="00D233B0" w:rsidTr="00F257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F2577B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Dostępność serwisu gwarancyjnego i pogwarancyjnego.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  <w:r w:rsidRPr="00D233B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7B" w:rsidRPr="00D233B0" w:rsidRDefault="00F2577B" w:rsidP="005939E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9C17C3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2577B" w:rsidRDefault="00F2577B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2577B" w:rsidRDefault="00F2577B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2577B" w:rsidRDefault="00F2577B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2577B" w:rsidRDefault="00F2577B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2577B" w:rsidRPr="00D37CFF" w:rsidRDefault="00F2577B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F2577B" w:rsidRDefault="00693093" w:rsidP="00F2577B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F2577B">
        <w:rPr>
          <w:rFonts w:ascii="Arial Narrow" w:hAnsi="Arial Narrow" w:cs="Arial"/>
          <w:b/>
          <w:szCs w:val="20"/>
        </w:rPr>
        <w:lastRenderedPageBreak/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7927CD" w:rsidRDefault="00693093" w:rsidP="0087080C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F2577B" w:rsidRDefault="00F2577B" w:rsidP="0087080C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5063E2" w:rsidRPr="005063E2" w:rsidRDefault="00EA6B1E" w:rsidP="005063E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>Z</w:t>
      </w:r>
      <w:r w:rsidR="005063E2">
        <w:rPr>
          <w:rFonts w:ascii="Arial Narrow" w:hAnsi="Arial Narrow" w:cs="Arial"/>
          <w:szCs w:val="20"/>
        </w:rPr>
        <w:t>amó</w:t>
      </w:r>
      <w:r w:rsidR="00B97D78">
        <w:rPr>
          <w:rFonts w:ascii="Arial Narrow" w:hAnsi="Arial Narrow" w:cs="Arial"/>
          <w:szCs w:val="20"/>
        </w:rPr>
        <w:t>wienie zostanie zrealizowane: 24 listopada 2020 r.</w:t>
      </w:r>
      <w:bookmarkStart w:id="0" w:name="_GoBack"/>
      <w:bookmarkEnd w:id="0"/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10F97" w:rsidRPr="00D37CFF" w:rsidRDefault="00010F97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3C1A"/>
    <w:multiLevelType w:val="hybridMultilevel"/>
    <w:tmpl w:val="F8F2EDA8"/>
    <w:lvl w:ilvl="0" w:tplc="15DE4C9E">
      <w:start w:val="1"/>
      <w:numFmt w:val="bullet"/>
      <w:lvlText w:val="−"/>
      <w:lvlJc w:val="left"/>
      <w:pPr>
        <w:ind w:left="114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411FEE"/>
    <w:multiLevelType w:val="hybridMultilevel"/>
    <w:tmpl w:val="54A6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50098A"/>
    <w:multiLevelType w:val="hybridMultilevel"/>
    <w:tmpl w:val="50AEA13A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1838"/>
    <w:multiLevelType w:val="hybridMultilevel"/>
    <w:tmpl w:val="84F2A8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F2D4D"/>
    <w:multiLevelType w:val="hybridMultilevel"/>
    <w:tmpl w:val="1AC8B038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69036809"/>
    <w:multiLevelType w:val="hybridMultilevel"/>
    <w:tmpl w:val="0270008E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B5F6A"/>
    <w:multiLevelType w:val="hybridMultilevel"/>
    <w:tmpl w:val="7514E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7D15977"/>
    <w:multiLevelType w:val="hybridMultilevel"/>
    <w:tmpl w:val="DC7E8154"/>
    <w:lvl w:ilvl="0" w:tplc="15DE4C9E">
      <w:start w:val="1"/>
      <w:numFmt w:val="bullet"/>
      <w:lvlText w:val="−"/>
      <w:lvlJc w:val="left"/>
      <w:pPr>
        <w:ind w:left="114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3"/>
  </w:num>
  <w:num w:numId="20">
    <w:abstractNumId w:val="4"/>
  </w:num>
  <w:num w:numId="21">
    <w:abstractNumId w:val="18"/>
  </w:num>
  <w:num w:numId="2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0F9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6C46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092E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4F7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063E2"/>
    <w:rsid w:val="00507A34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06A8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080C"/>
    <w:rsid w:val="00880FE5"/>
    <w:rsid w:val="00886183"/>
    <w:rsid w:val="00886F73"/>
    <w:rsid w:val="008922D2"/>
    <w:rsid w:val="008B0D5B"/>
    <w:rsid w:val="008B57EE"/>
    <w:rsid w:val="008B6754"/>
    <w:rsid w:val="008D1EFF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4547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97D78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577B"/>
    <w:rsid w:val="00F2612C"/>
    <w:rsid w:val="00F314A2"/>
    <w:rsid w:val="00F34560"/>
    <w:rsid w:val="00F35AAF"/>
    <w:rsid w:val="00F523C2"/>
    <w:rsid w:val="00F52468"/>
    <w:rsid w:val="00F60572"/>
    <w:rsid w:val="00F66E00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DB2A-AADD-47DD-9F92-705377AA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Izabela Bąk</cp:lastModifiedBy>
  <cp:revision>8</cp:revision>
  <cp:lastPrinted>2019-08-16T11:21:00Z</cp:lastPrinted>
  <dcterms:created xsi:type="dcterms:W3CDTF">2020-09-03T13:28:00Z</dcterms:created>
  <dcterms:modified xsi:type="dcterms:W3CDTF">2020-09-11T11:43:00Z</dcterms:modified>
</cp:coreProperties>
</file>